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/>
      </w:pPr>
      <w:r>
        <w:rPr/>
        <w:t>Тарифы по содержанию и ремонту жилья 2013</w:t>
      </w:r>
    </w:p>
    <w:p>
      <w:pPr>
        <w:pStyle w:val="Style17"/>
        <w:jc w:val="center"/>
        <w:rPr/>
      </w:pPr>
      <w:r>
        <w:rPr/>
        <w:t>Информация о тарифе на содержание жилья с 1 июля 2013 года</w:t>
      </w:r>
    </w:p>
    <w:p>
      <w:pPr>
        <w:pStyle w:val="Style17"/>
        <w:jc w:val="center"/>
        <w:rPr/>
      </w:pPr>
      <w:r>
        <w:rPr/>
        <w:t>по ООО "УК Бульвар Победы"</w:t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41"/>
        <w:gridCol w:w="1871"/>
        <w:gridCol w:w="1346"/>
        <w:gridCol w:w="1721"/>
        <w:gridCol w:w="1646"/>
        <w:gridCol w:w="1346"/>
        <w:gridCol w:w="1661"/>
        <w:gridCol w:w="1061"/>
        <w:gridCol w:w="1166"/>
      </w:tblGrid>
      <w:tr>
        <w:trPr>
          <w:trHeight w:val="1196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>№№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br/>
              <w:t>Пп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улицы 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>№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дома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"содержание и ремонт жилого помещения"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br/>
              <w:t>Тариф без </w:t>
              <w:br/>
              <w:t>Лифта</w:t>
              <w:br/>
              <w:t>(1 и 2 эт.)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br/>
              <w:t>Тариф для остальных этажей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освид.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247г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247е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 по 115 кв.)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113 по 229 кв.)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128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134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536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73 по 144 кв.)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</w:tbl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17"/>
        <w:gridCol w:w="1883"/>
        <w:gridCol w:w="1350"/>
        <w:gridCol w:w="1767"/>
        <w:gridCol w:w="1633"/>
      </w:tblGrid>
      <w:tr>
        <w:trPr>
          <w:trHeight w:val="311" w:hRule="atLeast"/>
          <w:cantSplit w:val="fals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</w:tr>
    </w:tbl>
    <w:p>
      <w:pPr>
        <w:pStyle w:val="Style17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