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383"/>
      </w:tblGrid>
      <w:tr>
        <w:trPr>
          <w:cantSplit w:val="false"/>
        </w:trPr>
        <w:tc>
          <w:tcPr>
            <w:tcW w:w="6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b/>
                <w:color w:val="7C882A"/>
              </w:rPr>
            </w:pPr>
            <w:r>
              <w:rPr>
                <w:b/>
                <w:color w:val="7C882A"/>
              </w:rPr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Капитальный ремонт</w:t>
            </w:r>
          </w:p>
          <w:p>
            <w:pPr>
              <w:pStyle w:val="Style1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 w:leader="none"/>
              </w:tabs>
              <w:ind w:left="0" w:right="0" w:hanging="283"/>
              <w:jc w:val="center"/>
              <w:rPr>
                <w:rStyle w:val="Style14"/>
                <w:color w:val="333333"/>
                <w:sz w:val="27"/>
              </w:rPr>
            </w:pPr>
            <w:r>
              <w:rPr>
                <w:color w:val="333333"/>
              </w:rPr>
              <w:t>·</w:t>
            </w:r>
            <w:r>
              <w:rPr>
                <w:rStyle w:val="Style14"/>
                <w:color w:val="333333"/>
                <w:sz w:val="27"/>
              </w:rPr>
              <w:t>15-ПРОЦЕНТНОЕ СОФИНАНСИРОВАНИЕ СОБСТВЕННИКАМИ КАПРЕМОНТА ДОМОВ В 2014-2015 ГОДАХ – АВАНС В СЧЕТ УПЛАТЫ БУДУЩИХ ВЗНОСОВ НА КАПРЕМОНТ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Уважаемые собственники помещений в многоквартирных домах, включенных в краткосрочный план капитального ремонта на 2014-2015 годы!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В соответствии с приказом департамента жилищно-коммунального хозяйства и энергетики Воронежской области №228 от 11.12.2014 г. средства, уплаченные собственниками в размере 15% стоимости работ по капитальному ремонту домов, включенных в краткосрочный план капитального ремонта на 2014-2015 годы, учитываются в качестве аванса в счет уплаты будущих взносов на капитальный ремонт.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7"/>
              </w:rPr>
            </w:pPr>
            <w:r>
              <w:rPr>
                <w:rStyle w:val="Style14"/>
                <w:color w:val="333333"/>
                <w:sz w:val="27"/>
              </w:rPr>
              <w:t>ПЕРВЫЙ ВЗНОС </w:t>
              <w:br/>
              <w:t>НА КАПРЕМОНТ – </w:t>
              <w:br/>
              <w:t>В ЯНВАРЕ ЗА ДЕКАБРЬ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В соответствии с ч.3 ст.169 Жилищного кодекса РФ обязанность по уплате взносов на капитальный ремонт возникает у собственников помещений в многоквартирном доме по истечении 8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ремонта.</w:t>
              <w:br/>
              <w:t>Региональная программа капитального ремонта была официально опубликована на Портале правительства Воронежской области 17 марта 2014 года. В соответствии со ст.171 Жилищного кодекса РФ взносы на капитальный ремонт уплачиваются на счет регионального оператора и на специальный счет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        <w:br/>
              <w:t>Таким образом, обязанность по уплате взносов на капитальный ремонт возникает у собственников в декабре 2014 года, квитанции на уплату взносов будут направлены собственникам в январе 2015 года.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7"/>
              </w:rPr>
            </w:pPr>
            <w:r>
              <w:rPr>
                <w:rStyle w:val="Style14"/>
                <w:color w:val="333333"/>
                <w:sz w:val="27"/>
              </w:rPr>
              <w:t>РАЗЪЯСНЕНИЕ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3"/>
              </w:rPr>
            </w:pPr>
            <w:r>
              <w:rPr>
                <w:rStyle w:val="Style14"/>
                <w:color w:val="333333"/>
                <w:sz w:val="23"/>
              </w:rPr>
              <w:t>ПО ОПЛАТЕ КВИТАНЦИЙ НА 15-ПРОЦЕНТНОЕ СОФИНАНСИРОВАНИЕ КАПИТАЛЬНОГО РЕМОНТА МНОГОКВАРТИРНЫХ ДОМОВ,</w:t>
              <w:br/>
              <w:t>ВКЛЮЧЕННЫХ В КРАТКОСРОЧНЫЙ ПЛАН КАПРЕМОНТА НА 2014-2015 ГОДЫ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rStyle w:val="Style14"/>
                <w:color w:val="333333"/>
                <w:sz w:val="21"/>
              </w:rPr>
              <w:t>Уважаемые собственники помещений в многоквартирных домах</w:t>
            </w:r>
            <w:r>
              <w:rPr>
                <w:color w:val="333333"/>
                <w:sz w:val="21"/>
              </w:rPr>
              <w:t>, включенных в краткосрочный план реализации региональной программы капитального ремонта на 2014-2015 годы!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Вам направлены квитанции на уплату 15% стоимости работ, предусмотренных краткосрочным планом капитального ремонта многоквартирных домов на 2014-2015 годы, утвержденным приказом управления жилищно-коммунального хозяйства и энергетики Воронежской области №105 от 26 июня 2014 года.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Всем собственникам помещений в домах, включенных в краткосрочный план капитального ремонта на 2014-2015 годы, предоставлена 4-месячная рассрочка по уплате 15% стоимости работ. Раздел 5 квитанции содержит график начислений за октябрь, ноябрь, декабрь 2014 года и январь 2015 года.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15-процентное софинансирование собственниками капитального ремонта домов, включенных в краткосрочный план капремонта на 2014-2015 годы, является одним из условий предоставления государственной поддержки на капитальный ремонт (в размере 85% стоимости работ). Решение о проведении капитального ремонта общего имущества в Вашем доме в 2014-2015 годах, а также о 15-процентном софинансировании работ собственниками отражено в протоколе общего собрания собственников помещений в Вашем доме.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В соответствии с ч.2 ст.190 Жилищного кодекса РФ основанием для перечисления Фондом капитального ремонта многоквартирных домов Воронежской области средств за работы, выполненные подрядной организацией, является </w:t>
            </w:r>
            <w:r>
              <w:rPr>
                <w:rStyle w:val="Style14"/>
                <w:color w:val="333333"/>
                <w:sz w:val="21"/>
              </w:rPr>
              <w:t>акт приемки выполненных работ, который должен быть согласован с органом местного самоуправления, а также </w:t>
            </w:r>
            <w:r>
              <w:rPr>
                <w:rStyle w:val="Style16"/>
                <w:color w:val="333333"/>
                <w:sz w:val="21"/>
              </w:rPr>
              <w:t>с лицом, уполномоченным действовать от имени собственников помещений в многоквартирном доме</w:t>
            </w:r>
            <w:r>
              <w:rPr>
                <w:color w:val="333333"/>
                <w:sz w:val="21"/>
              </w:rPr>
              <w:t>. Для своевременного расчета с подрядными организациями должна быть сформирована сумма средств, необходимая для 100-процентной оплаты выполненных работ.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rStyle w:val="Style16"/>
                <w:color w:val="333333"/>
                <w:sz w:val="21"/>
              </w:rPr>
              <w:t>Итоговая сумма</w:t>
            </w:r>
            <w:r>
              <w:rPr>
                <w:color w:val="333333"/>
              </w:rPr>
              <w:t> </w:t>
            </w:r>
            <w:r>
              <w:rPr>
                <w:color w:val="333333"/>
                <w:sz w:val="21"/>
              </w:rPr>
              <w:t>софинансирования капремонта жителями домов </w:t>
            </w:r>
            <w:r>
              <w:rPr>
                <w:rStyle w:val="Style16"/>
                <w:color w:val="333333"/>
                <w:sz w:val="21"/>
              </w:rPr>
              <w:t>будет скорректирована на основании фактической стоимости выполненных работ после подписания актов приемки работ</w:t>
            </w:r>
            <w:r>
              <w:rPr>
                <w:color w:val="333333"/>
                <w:sz w:val="21"/>
              </w:rPr>
              <w:t>, согласованных с уполномоченными представителями собственников. В случае, если фактическая стоимость работ в Вашем доме окажется ниже, чем стоимость, предусмотренная краткосрочным планом капитального ремонта на 2014-2015 годы, то </w:t>
            </w:r>
            <w:r>
              <w:rPr>
                <w:rStyle w:val="Style16"/>
                <w:color w:val="333333"/>
                <w:sz w:val="21"/>
              </w:rPr>
              <w:t>сумма переплаты в рамках 15-процентного софинансирования будет Вам возвращена</w:t>
            </w:r>
            <w:r>
              <w:rPr>
                <w:color w:val="333333"/>
                <w:sz w:val="21"/>
              </w:rPr>
              <w:t>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Обращаем Ваше внимание, что в случае несвоевременной оплаты квитанций на 15-процентное софинансирование капитального ремонта многоквартирных домов, включенных в краткосрочный план капитального ремонта на 2014-2015 годы, </w:t>
            </w:r>
            <w:r>
              <w:rPr>
                <w:rStyle w:val="Style16"/>
                <w:color w:val="333333"/>
                <w:sz w:val="21"/>
              </w:rPr>
              <w:t>на сумму задолженности будет начисляться пеня </w:t>
            </w:r>
            <w:r>
              <w:rPr>
                <w:color w:val="333333"/>
                <w:sz w:val="21"/>
              </w:rPr>
              <w:t>в соответствии с действующим законодательством.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firstLine="300"/>
              <w:jc w:val="both"/>
              <w:rPr>
                <w:rStyle w:val="Style17"/>
                <w:strike w:val="false"/>
                <w:dstrike w:val="false"/>
                <w:color w:val="7C882A"/>
                <w:sz w:val="21"/>
                <w:u w:val="none"/>
                <w:effect w:val="none"/>
              </w:rPr>
            </w:pPr>
            <w:r>
              <w:rPr>
                <w:color w:val="333333"/>
                <w:sz w:val="21"/>
              </w:rPr>
              <w:t>Подробную информацию о фонде капитального ремонта многоквартирных домов Воронежской области Вы можете получить на официальном сайте </w:t>
            </w:r>
            <w:hyperlink r:id="rId2">
              <w:r>
                <w:rPr>
                  <w:rStyle w:val="Style17"/>
                  <w:strike w:val="false"/>
                  <w:dstrike w:val="false"/>
                  <w:color w:val="7C882A"/>
                  <w:sz w:val="21"/>
                  <w:u w:val="none"/>
                  <w:effect w:val="none"/>
                </w:rPr>
                <w:t>www.fkr36.ru</w:t>
              </w:r>
            </w:hyperlink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</w:r>
          </w:p>
        </w:tc>
      </w:tr>
    </w:tbl>
    <w:p>
      <w:pPr>
        <w:pStyle w:val="Style19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kr36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